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D0C" w:rsidRDefault="003E6B08" w:rsidP="002C3D0C">
      <w:pPr>
        <w:autoSpaceDE w:val="0"/>
        <w:spacing w:after="0" w:line="276" w:lineRule="auto"/>
        <w:jc w:val="center"/>
        <w:rPr>
          <w:b/>
        </w:rPr>
      </w:pPr>
      <w:r>
        <w:rPr>
          <w:b/>
          <w:bCs/>
        </w:rPr>
        <w:t xml:space="preserve"> </w:t>
      </w:r>
      <w:r w:rsidR="002C3D0C" w:rsidRPr="00025E3D">
        <w:rPr>
          <w:b/>
          <w:bCs/>
        </w:rPr>
        <w:t>PROCEDURA Z</w:t>
      </w:r>
      <w:r w:rsidR="002C3D0C">
        <w:rPr>
          <w:b/>
        </w:rPr>
        <w:t>WIĄZANA Z OBOWIĄZKAMI INFORMACYJNO-AKTUALIZACYJNYMI</w:t>
      </w:r>
      <w:r w:rsidR="002C3D0C" w:rsidRPr="00661DBC">
        <w:rPr>
          <w:b/>
        </w:rPr>
        <w:t xml:space="preserve"> WYNIKAJĄCYMI Z USTAWY O CENTRALIZACJI</w:t>
      </w:r>
    </w:p>
    <w:p w:rsidR="002C3D0C" w:rsidRPr="00025E3D" w:rsidRDefault="002C3D0C" w:rsidP="002C3D0C">
      <w:pPr>
        <w:autoSpaceDE w:val="0"/>
        <w:spacing w:after="0" w:line="276" w:lineRule="auto"/>
        <w:jc w:val="both"/>
        <w:rPr>
          <w:b/>
        </w:rPr>
      </w:pPr>
    </w:p>
    <w:p w:rsidR="002C3D0C" w:rsidRPr="00025E3D" w:rsidRDefault="002C3D0C" w:rsidP="002C3D0C">
      <w:pPr>
        <w:spacing w:line="276" w:lineRule="auto"/>
        <w:jc w:val="both"/>
      </w:pPr>
      <w:r w:rsidRPr="00025E3D">
        <w:t>W związku z obowiązkami jednostek samorządu terytorialnego związanymi z procesem scentralizowania (scalenia) rozliczeń w zakresie podatku od towarów i usług (VAT) od 1 stycznia 2017r. wprowadza się niniejszą procedurę.</w:t>
      </w:r>
    </w:p>
    <w:p w:rsidR="002C3D0C" w:rsidRPr="00025E3D" w:rsidRDefault="002C3D0C" w:rsidP="002C3D0C">
      <w:pPr>
        <w:pStyle w:val="NormalnyWeb"/>
        <w:rPr>
          <w:rFonts w:ascii="Calibri" w:hAnsi="Calibri"/>
          <w:sz w:val="22"/>
          <w:szCs w:val="22"/>
        </w:rPr>
      </w:pPr>
      <w:r w:rsidRPr="00025E3D">
        <w:rPr>
          <w:rFonts w:ascii="Calibri" w:hAnsi="Calibri"/>
          <w:b/>
          <w:bCs/>
          <w:sz w:val="22"/>
          <w:szCs w:val="22"/>
        </w:rPr>
        <w:t xml:space="preserve">§ 1 Zakres obowiązków </w:t>
      </w:r>
      <w:r w:rsidR="007C1FF6">
        <w:rPr>
          <w:rFonts w:ascii="Calibri" w:hAnsi="Calibri"/>
          <w:b/>
          <w:bCs/>
          <w:sz w:val="22"/>
          <w:szCs w:val="22"/>
        </w:rPr>
        <w:t>Gminy :</w:t>
      </w:r>
      <w:r w:rsidRPr="00025E3D">
        <w:rPr>
          <w:rFonts w:ascii="Calibri" w:hAnsi="Calibri"/>
          <w:b/>
          <w:bCs/>
          <w:sz w:val="22"/>
          <w:szCs w:val="22"/>
        </w:rPr>
        <w:t xml:space="preserve"> </w:t>
      </w:r>
    </w:p>
    <w:p w:rsidR="002C3D0C" w:rsidRPr="006E37C3" w:rsidRDefault="002C3D0C" w:rsidP="006E37C3">
      <w:pPr>
        <w:pStyle w:val="Akapitzlist"/>
        <w:numPr>
          <w:ilvl w:val="0"/>
          <w:numId w:val="39"/>
        </w:numPr>
        <w:autoSpaceDE w:val="0"/>
        <w:spacing w:line="276" w:lineRule="auto"/>
        <w:ind w:left="284" w:hanging="284"/>
        <w:jc w:val="both"/>
        <w:rPr>
          <w:bCs/>
        </w:rPr>
      </w:pPr>
      <w:r w:rsidRPr="006E37C3">
        <w:rPr>
          <w:bCs/>
        </w:rPr>
        <w:t>Zgodnie z art. 3 ustawy centralizacyjnej, jednostka samorządu terytorialnego jest obowiązana do podjęcia rozliczania podatku wraz ze wszystkimi jednostkami organizacyjnymi najpóźniej od dnia 1 stycznia 2017 r.</w:t>
      </w:r>
    </w:p>
    <w:p w:rsidR="002C3D0C" w:rsidRPr="00742346" w:rsidRDefault="002C3D0C" w:rsidP="006E37C3">
      <w:pPr>
        <w:pStyle w:val="Akapitzlist"/>
        <w:numPr>
          <w:ilvl w:val="0"/>
          <w:numId w:val="39"/>
        </w:numPr>
        <w:autoSpaceDE w:val="0"/>
        <w:spacing w:line="276" w:lineRule="auto"/>
        <w:ind w:left="284" w:hanging="284"/>
        <w:jc w:val="both"/>
        <w:rPr>
          <w:bCs/>
        </w:rPr>
      </w:pPr>
      <w:r w:rsidRPr="00742346">
        <w:rPr>
          <w:bCs/>
        </w:rPr>
        <w:t>Przed dniem podjęcia tego rozliczania</w:t>
      </w:r>
      <w:r w:rsidR="00842E7B" w:rsidRPr="00742346">
        <w:rPr>
          <w:bCs/>
        </w:rPr>
        <w:t>,</w:t>
      </w:r>
      <w:r w:rsidRPr="00742346">
        <w:rPr>
          <w:bCs/>
        </w:rPr>
        <w:t xml:space="preserve"> </w:t>
      </w:r>
      <w:r w:rsidR="00842E7B" w:rsidRPr="00742346">
        <w:rPr>
          <w:bCs/>
        </w:rPr>
        <w:t xml:space="preserve">jednostka samorządu terytorialnego jest obowiązana do złożenia do </w:t>
      </w:r>
      <w:r w:rsidRPr="00742346">
        <w:rPr>
          <w:bCs/>
        </w:rPr>
        <w:t>naczelnika urzędu skarbowego właściwego ze względu na adres jej siedziby informacj</w:t>
      </w:r>
      <w:r w:rsidR="00842E7B" w:rsidRPr="00742346">
        <w:rPr>
          <w:bCs/>
        </w:rPr>
        <w:t>i</w:t>
      </w:r>
      <w:r w:rsidRPr="00742346">
        <w:rPr>
          <w:bCs/>
        </w:rPr>
        <w:t>, w której wskazuje dzień podjęcia rozliczania podatku wraz ze wszystkimi jednostkami organizacyjnymi, według wzoru określonego w załączniku nr 1 do ustawy, do tej informacji, jednostka samorządu terytorialnego załącza wykaz wszystkich jednostek organizacyjnych, z podaniem ich nazwy, adresu siedziby oraz numeru identyfikacji podatkowej.</w:t>
      </w:r>
    </w:p>
    <w:p w:rsidR="007D18C7" w:rsidRDefault="007D18C7" w:rsidP="006E37C3">
      <w:pPr>
        <w:autoSpaceDE w:val="0"/>
        <w:spacing w:after="0" w:line="276" w:lineRule="auto"/>
        <w:ind w:left="284" w:hanging="284"/>
        <w:jc w:val="both"/>
        <w:rPr>
          <w:bCs/>
        </w:rPr>
      </w:pPr>
      <w:bookmarkStart w:id="0" w:name="_GoBack"/>
      <w:bookmarkEnd w:id="0"/>
    </w:p>
    <w:p w:rsidR="002C3D0C" w:rsidRDefault="002C3D0C" w:rsidP="007C1FF6">
      <w:pPr>
        <w:pStyle w:val="Akapitzlist"/>
        <w:numPr>
          <w:ilvl w:val="0"/>
          <w:numId w:val="39"/>
        </w:numPr>
        <w:autoSpaceDE w:val="0"/>
        <w:spacing w:line="276" w:lineRule="auto"/>
        <w:ind w:left="284" w:hanging="284"/>
        <w:jc w:val="both"/>
        <w:rPr>
          <w:bCs/>
        </w:rPr>
      </w:pPr>
      <w:r w:rsidRPr="006E37C3">
        <w:rPr>
          <w:bCs/>
        </w:rPr>
        <w:t xml:space="preserve">Do końca roku 2017 przyjmuje się dla celów proporcjonalnego odliczenia, o którym mowa w art. 90 ust. 2 ustawy o podatku od towarów i usług – tzw. struktury, proporcję wyliczoną odrębnie dla każdej jednostki organizacyjnej zgodnie z art. 90 ust. 3–6, 9a i 10 ustawy o podatku od towarów i usług. </w:t>
      </w:r>
    </w:p>
    <w:p w:rsidR="007C1FF6" w:rsidRPr="007C1FF6" w:rsidRDefault="007C1FF6" w:rsidP="007C1FF6">
      <w:pPr>
        <w:pStyle w:val="Akapitzlist"/>
        <w:rPr>
          <w:bCs/>
        </w:rPr>
      </w:pPr>
    </w:p>
    <w:p w:rsidR="007C1FF6" w:rsidRPr="007C1FF6" w:rsidRDefault="007C1FF6" w:rsidP="007C1FF6">
      <w:pPr>
        <w:pStyle w:val="Akapitzlist"/>
        <w:autoSpaceDE w:val="0"/>
        <w:spacing w:line="276" w:lineRule="auto"/>
        <w:ind w:left="284"/>
        <w:jc w:val="both"/>
        <w:rPr>
          <w:bCs/>
        </w:rPr>
      </w:pPr>
    </w:p>
    <w:p w:rsidR="002C3D0C" w:rsidRPr="006E37C3" w:rsidRDefault="002C3D0C" w:rsidP="006E37C3">
      <w:pPr>
        <w:pStyle w:val="Akapitzlist"/>
        <w:numPr>
          <w:ilvl w:val="0"/>
          <w:numId w:val="39"/>
        </w:numPr>
        <w:autoSpaceDE w:val="0"/>
        <w:spacing w:line="276" w:lineRule="auto"/>
        <w:ind w:left="284" w:hanging="284"/>
        <w:jc w:val="both"/>
        <w:rPr>
          <w:bCs/>
        </w:rPr>
      </w:pPr>
      <w:r w:rsidRPr="006E37C3">
        <w:rPr>
          <w:bCs/>
        </w:rPr>
        <w:t>W związku z procesem centralizacji VAT, w terminie najpóźniej od 1 stycznia 2017 r., jednostka samorządowa obowiązana jest do podjęcia rozliczania podatku wraz ze wszystkimi jednostkami organizacyjnymi. Wobec powyższego, należy dokonać aktualizacji wszystkich miejsc wykonywania działalności gospodarczej. Czynność należy dokonać nie później niż w terminie 7 dni od dnia, w którym nastąpi zmiana, a zatem podjęcia wspólnego rozliczenia VAT.</w:t>
      </w:r>
    </w:p>
    <w:p w:rsidR="002C3D0C" w:rsidRPr="00025E3D" w:rsidRDefault="002C3D0C" w:rsidP="002C3D0C">
      <w:pPr>
        <w:pStyle w:val="NormalnyWeb"/>
        <w:rPr>
          <w:rFonts w:ascii="Calibri" w:hAnsi="Calibri"/>
          <w:sz w:val="22"/>
          <w:szCs w:val="22"/>
        </w:rPr>
      </w:pPr>
      <w:r w:rsidRPr="00025E3D">
        <w:rPr>
          <w:rFonts w:ascii="Calibri" w:hAnsi="Calibri"/>
          <w:b/>
          <w:bCs/>
          <w:sz w:val="22"/>
          <w:szCs w:val="22"/>
        </w:rPr>
        <w:t xml:space="preserve">§ </w:t>
      </w:r>
      <w:r w:rsidR="007D18C7">
        <w:rPr>
          <w:rFonts w:ascii="Calibri" w:hAnsi="Calibri"/>
          <w:b/>
          <w:bCs/>
          <w:sz w:val="22"/>
          <w:szCs w:val="22"/>
        </w:rPr>
        <w:t>2</w:t>
      </w:r>
      <w:r>
        <w:rPr>
          <w:rFonts w:ascii="Calibri" w:hAnsi="Calibri"/>
          <w:b/>
          <w:bCs/>
          <w:sz w:val="22"/>
          <w:szCs w:val="22"/>
        </w:rPr>
        <w:t xml:space="preserve"> Z</w:t>
      </w:r>
      <w:r w:rsidRPr="00025E3D">
        <w:rPr>
          <w:rFonts w:ascii="Calibri" w:hAnsi="Calibri"/>
          <w:b/>
          <w:bCs/>
          <w:sz w:val="22"/>
          <w:szCs w:val="22"/>
        </w:rPr>
        <w:t xml:space="preserve">akres obowiązków </w:t>
      </w:r>
      <w:r w:rsidR="008046D6">
        <w:rPr>
          <w:rFonts w:ascii="Calibri" w:hAnsi="Calibri"/>
          <w:b/>
          <w:bCs/>
          <w:sz w:val="22"/>
          <w:szCs w:val="22"/>
        </w:rPr>
        <w:t>j</w:t>
      </w:r>
      <w:r>
        <w:rPr>
          <w:rFonts w:ascii="Calibri" w:hAnsi="Calibri"/>
          <w:b/>
          <w:bCs/>
          <w:sz w:val="22"/>
          <w:szCs w:val="22"/>
        </w:rPr>
        <w:t xml:space="preserve">ednostek </w:t>
      </w:r>
      <w:r w:rsidR="008046D6">
        <w:rPr>
          <w:rFonts w:ascii="Calibri" w:hAnsi="Calibri"/>
          <w:b/>
          <w:bCs/>
          <w:sz w:val="22"/>
          <w:szCs w:val="22"/>
        </w:rPr>
        <w:t>b</w:t>
      </w:r>
      <w:r>
        <w:rPr>
          <w:rFonts w:ascii="Calibri" w:hAnsi="Calibri"/>
          <w:b/>
          <w:bCs/>
          <w:sz w:val="22"/>
          <w:szCs w:val="22"/>
        </w:rPr>
        <w:t xml:space="preserve">udżetowych </w:t>
      </w:r>
    </w:p>
    <w:p w:rsidR="002A1DD9" w:rsidRPr="002A1DD9" w:rsidRDefault="002A1DD9" w:rsidP="002A1DD9">
      <w:pPr>
        <w:pStyle w:val="Akapitzlist"/>
        <w:numPr>
          <w:ilvl w:val="0"/>
          <w:numId w:val="36"/>
        </w:numPr>
        <w:tabs>
          <w:tab w:val="left" w:pos="284"/>
        </w:tabs>
        <w:suppressAutoHyphens w:val="0"/>
        <w:autoSpaceDN/>
        <w:spacing w:line="300" w:lineRule="atLeast"/>
        <w:ind w:left="284" w:hanging="284"/>
        <w:contextualSpacing/>
        <w:jc w:val="both"/>
        <w:textAlignment w:val="auto"/>
        <w:rPr>
          <w:rFonts w:asciiTheme="minorHAnsi" w:hAnsiTheme="minorHAnsi"/>
          <w:bCs/>
        </w:rPr>
      </w:pPr>
      <w:r w:rsidRPr="002A1DD9">
        <w:rPr>
          <w:rFonts w:asciiTheme="minorHAnsi" w:hAnsiTheme="minorHAnsi"/>
          <w:bCs/>
        </w:rPr>
        <w:t>Zobowiązuj</w:t>
      </w:r>
      <w:r w:rsidR="007409F6">
        <w:rPr>
          <w:rFonts w:asciiTheme="minorHAnsi" w:hAnsiTheme="minorHAnsi"/>
          <w:bCs/>
        </w:rPr>
        <w:t>e si</w:t>
      </w:r>
      <w:r w:rsidR="002A46E7">
        <w:rPr>
          <w:rFonts w:asciiTheme="minorHAnsi" w:hAnsiTheme="minorHAnsi"/>
          <w:bCs/>
        </w:rPr>
        <w:t>ę Kierowników</w:t>
      </w:r>
      <w:r w:rsidR="006E37C3">
        <w:rPr>
          <w:rFonts w:asciiTheme="minorHAnsi" w:hAnsiTheme="minorHAnsi"/>
          <w:bCs/>
        </w:rPr>
        <w:t>/Dyrektorów</w:t>
      </w:r>
      <w:r w:rsidRPr="002A1DD9">
        <w:rPr>
          <w:rFonts w:asciiTheme="minorHAnsi" w:hAnsiTheme="minorHAnsi"/>
          <w:bCs/>
        </w:rPr>
        <w:t xml:space="preserve"> jednostek podległych </w:t>
      </w:r>
      <w:r w:rsidR="007C1FF6">
        <w:rPr>
          <w:rFonts w:asciiTheme="minorHAnsi" w:hAnsiTheme="minorHAnsi"/>
          <w:bCs/>
        </w:rPr>
        <w:t>Gminie</w:t>
      </w:r>
      <w:r w:rsidR="006E37C3">
        <w:rPr>
          <w:rFonts w:asciiTheme="minorHAnsi" w:hAnsiTheme="minorHAnsi"/>
          <w:bCs/>
        </w:rPr>
        <w:t xml:space="preserve"> </w:t>
      </w:r>
      <w:r w:rsidRPr="002A1DD9">
        <w:rPr>
          <w:rFonts w:asciiTheme="minorHAnsi" w:hAnsiTheme="minorHAnsi"/>
          <w:bCs/>
        </w:rPr>
        <w:t>do wdrożenia zasad centralizacji rozliczeń podatku VAT w swoich jednostkach,</w:t>
      </w:r>
    </w:p>
    <w:p w:rsidR="002A1DD9" w:rsidRPr="002A1DD9" w:rsidRDefault="007409F6" w:rsidP="002A1DD9">
      <w:pPr>
        <w:pStyle w:val="Akapitzlist"/>
        <w:numPr>
          <w:ilvl w:val="0"/>
          <w:numId w:val="36"/>
        </w:numPr>
        <w:tabs>
          <w:tab w:val="left" w:pos="284"/>
        </w:tabs>
        <w:suppressAutoHyphens w:val="0"/>
        <w:autoSpaceDN/>
        <w:spacing w:line="300" w:lineRule="atLeast"/>
        <w:ind w:left="284" w:hanging="284"/>
        <w:contextualSpacing/>
        <w:jc w:val="both"/>
        <w:textAlignment w:val="auto"/>
        <w:rPr>
          <w:rFonts w:asciiTheme="minorHAnsi" w:hAnsiTheme="minorHAnsi"/>
          <w:bCs/>
        </w:rPr>
      </w:pPr>
      <w:r>
        <w:rPr>
          <w:rFonts w:asciiTheme="minorHAnsi" w:hAnsiTheme="minorHAnsi"/>
          <w:bCs/>
        </w:rPr>
        <w:t xml:space="preserve">Zobowiązuje się </w:t>
      </w:r>
      <w:r w:rsidR="006E37C3" w:rsidRPr="002A1DD9">
        <w:rPr>
          <w:rFonts w:asciiTheme="minorHAnsi" w:hAnsiTheme="minorHAnsi"/>
          <w:bCs/>
        </w:rPr>
        <w:t>Kierowników</w:t>
      </w:r>
      <w:r w:rsidR="006E37C3">
        <w:rPr>
          <w:rFonts w:asciiTheme="minorHAnsi" w:hAnsiTheme="minorHAnsi"/>
          <w:bCs/>
        </w:rPr>
        <w:t>/Dyrektorów</w:t>
      </w:r>
      <w:r w:rsidR="002A1DD9" w:rsidRPr="002A1DD9">
        <w:rPr>
          <w:rFonts w:asciiTheme="minorHAnsi" w:hAnsiTheme="minorHAnsi"/>
          <w:bCs/>
        </w:rPr>
        <w:t xml:space="preserve"> jednostek  podległych </w:t>
      </w:r>
      <w:r w:rsidR="007C1FF6">
        <w:rPr>
          <w:rFonts w:asciiTheme="minorHAnsi" w:hAnsiTheme="minorHAnsi"/>
          <w:bCs/>
        </w:rPr>
        <w:t>Gminie</w:t>
      </w:r>
      <w:r w:rsidR="006E37C3">
        <w:rPr>
          <w:rFonts w:asciiTheme="minorHAnsi" w:hAnsiTheme="minorHAnsi"/>
          <w:bCs/>
        </w:rPr>
        <w:t xml:space="preserve"> </w:t>
      </w:r>
      <w:r w:rsidR="002A1DD9" w:rsidRPr="002A1DD9">
        <w:rPr>
          <w:rFonts w:asciiTheme="minorHAnsi" w:hAnsiTheme="minorHAnsi"/>
          <w:bCs/>
        </w:rPr>
        <w:t>do sporządzenia aneksów umów o doliczenie do cen podatku VAT</w:t>
      </w:r>
      <w:r w:rsidR="002A46E7">
        <w:rPr>
          <w:rFonts w:asciiTheme="minorHAnsi" w:hAnsiTheme="minorHAnsi"/>
          <w:bCs/>
        </w:rPr>
        <w:t xml:space="preserve"> wg obowiązującej stawki za daną</w:t>
      </w:r>
      <w:r w:rsidR="002A1DD9" w:rsidRPr="002A1DD9">
        <w:rPr>
          <w:rFonts w:asciiTheme="minorHAnsi" w:hAnsiTheme="minorHAnsi"/>
          <w:bCs/>
        </w:rPr>
        <w:t xml:space="preserve"> usługę oraz zmianę danych strony umowy z jednostki podległej na macierzystą (</w:t>
      </w:r>
      <w:r w:rsidR="007C1FF6">
        <w:rPr>
          <w:rFonts w:asciiTheme="minorHAnsi" w:hAnsiTheme="minorHAnsi"/>
          <w:bCs/>
        </w:rPr>
        <w:t>Gminę</w:t>
      </w:r>
      <w:r w:rsidR="002A1DD9" w:rsidRPr="002A1DD9">
        <w:rPr>
          <w:rFonts w:asciiTheme="minorHAnsi" w:hAnsiTheme="minorHAnsi"/>
          <w:bCs/>
        </w:rPr>
        <w:t>),</w:t>
      </w:r>
    </w:p>
    <w:p w:rsidR="002A1DD9" w:rsidRDefault="007409F6" w:rsidP="002A1DD9">
      <w:pPr>
        <w:pStyle w:val="Akapitzlist"/>
        <w:numPr>
          <w:ilvl w:val="0"/>
          <w:numId w:val="36"/>
        </w:numPr>
        <w:tabs>
          <w:tab w:val="left" w:pos="284"/>
        </w:tabs>
        <w:suppressAutoHyphens w:val="0"/>
        <w:autoSpaceDN/>
        <w:spacing w:line="300" w:lineRule="atLeast"/>
        <w:ind w:left="284" w:hanging="284"/>
        <w:contextualSpacing/>
        <w:jc w:val="both"/>
        <w:textAlignment w:val="auto"/>
        <w:rPr>
          <w:rFonts w:asciiTheme="minorHAnsi" w:hAnsiTheme="minorHAnsi"/>
          <w:bCs/>
        </w:rPr>
      </w:pPr>
      <w:r>
        <w:rPr>
          <w:rFonts w:asciiTheme="minorHAnsi" w:hAnsiTheme="minorHAnsi"/>
          <w:bCs/>
        </w:rPr>
        <w:t xml:space="preserve">Zobowiązuje się </w:t>
      </w:r>
      <w:r w:rsidRPr="002A1DD9">
        <w:rPr>
          <w:rFonts w:asciiTheme="minorHAnsi" w:hAnsiTheme="minorHAnsi"/>
          <w:bCs/>
        </w:rPr>
        <w:t>Kierowników</w:t>
      </w:r>
      <w:r>
        <w:rPr>
          <w:rFonts w:asciiTheme="minorHAnsi" w:hAnsiTheme="minorHAnsi"/>
          <w:bCs/>
        </w:rPr>
        <w:t>/Dyrektorów</w:t>
      </w:r>
      <w:r w:rsidR="002A1DD9" w:rsidRPr="002A1DD9">
        <w:rPr>
          <w:rFonts w:asciiTheme="minorHAnsi" w:hAnsiTheme="minorHAnsi"/>
          <w:bCs/>
        </w:rPr>
        <w:t xml:space="preserve"> jednostek do stosowania zasad i procedur centralizacji przy zachowaniu wszelkich zasad wynikających z przepisów regulujących opodatkowanie podatkiem od towarów i usług tj. ustawy z dnia 11 marca 2004 r. o podatku od towarów i usług (Dz. U. z 2011 r. Nr 177, poz. 1054 ze zm.) wraz z przepisami wykonawczymi. </w:t>
      </w:r>
    </w:p>
    <w:p w:rsidR="007409F6" w:rsidRDefault="007409F6" w:rsidP="002A1DD9">
      <w:pPr>
        <w:pStyle w:val="Akapitzlist"/>
        <w:numPr>
          <w:ilvl w:val="0"/>
          <w:numId w:val="36"/>
        </w:numPr>
        <w:tabs>
          <w:tab w:val="left" w:pos="284"/>
        </w:tabs>
        <w:suppressAutoHyphens w:val="0"/>
        <w:autoSpaceDN/>
        <w:spacing w:line="300" w:lineRule="atLeast"/>
        <w:ind w:left="284" w:hanging="284"/>
        <w:contextualSpacing/>
        <w:jc w:val="both"/>
        <w:textAlignment w:val="auto"/>
        <w:rPr>
          <w:rFonts w:asciiTheme="minorHAnsi" w:hAnsiTheme="minorHAnsi"/>
          <w:bCs/>
        </w:rPr>
      </w:pPr>
      <w:r>
        <w:rPr>
          <w:rFonts w:asciiTheme="minorHAnsi" w:hAnsiTheme="minorHAnsi"/>
          <w:bCs/>
        </w:rPr>
        <w:t xml:space="preserve">Zobowiązuje się </w:t>
      </w:r>
      <w:r w:rsidRPr="002A1DD9">
        <w:rPr>
          <w:rFonts w:asciiTheme="minorHAnsi" w:hAnsiTheme="minorHAnsi"/>
          <w:bCs/>
        </w:rPr>
        <w:t>Kierowników</w:t>
      </w:r>
      <w:r>
        <w:rPr>
          <w:rFonts w:asciiTheme="minorHAnsi" w:hAnsiTheme="minorHAnsi"/>
          <w:bCs/>
        </w:rPr>
        <w:t>/Dyrektorów</w:t>
      </w:r>
      <w:r w:rsidRPr="002A1DD9">
        <w:rPr>
          <w:rFonts w:asciiTheme="minorHAnsi" w:hAnsiTheme="minorHAnsi"/>
          <w:bCs/>
        </w:rPr>
        <w:t xml:space="preserve"> jednostek</w:t>
      </w:r>
      <w:r>
        <w:rPr>
          <w:rFonts w:asciiTheme="minorHAnsi" w:hAnsiTheme="minorHAnsi"/>
          <w:bCs/>
        </w:rPr>
        <w:t xml:space="preserve"> do wyznaczenia osób odpowiedzialnych za prawidłowość rozliczeń podatku od towarów i usług w jednostce i przekazania tych danych w </w:t>
      </w:r>
      <w:r>
        <w:rPr>
          <w:rFonts w:asciiTheme="minorHAnsi" w:hAnsiTheme="minorHAnsi"/>
          <w:bCs/>
        </w:rPr>
        <w:lastRenderedPageBreak/>
        <w:t xml:space="preserve">formie pisemnej w terminie do </w:t>
      </w:r>
      <w:r w:rsidR="00FD59AA">
        <w:rPr>
          <w:rFonts w:asciiTheme="minorHAnsi" w:hAnsiTheme="minorHAnsi"/>
          <w:bCs/>
        </w:rPr>
        <w:t xml:space="preserve">05 stycznia </w:t>
      </w:r>
      <w:r>
        <w:rPr>
          <w:rFonts w:asciiTheme="minorHAnsi" w:hAnsiTheme="minorHAnsi"/>
          <w:bCs/>
        </w:rPr>
        <w:t>201</w:t>
      </w:r>
      <w:r w:rsidR="00FD59AA">
        <w:rPr>
          <w:rFonts w:asciiTheme="minorHAnsi" w:hAnsiTheme="minorHAnsi"/>
          <w:bCs/>
        </w:rPr>
        <w:t>7</w:t>
      </w:r>
      <w:r w:rsidR="00A708B8">
        <w:rPr>
          <w:rFonts w:asciiTheme="minorHAnsi" w:hAnsiTheme="minorHAnsi"/>
          <w:bCs/>
        </w:rPr>
        <w:t xml:space="preserve"> r. do Referatu Planowania, Finansów i Kontroli Finansowej </w:t>
      </w:r>
      <w:r w:rsidR="0065738D">
        <w:rPr>
          <w:rFonts w:asciiTheme="minorHAnsi" w:hAnsiTheme="minorHAnsi"/>
          <w:bCs/>
        </w:rPr>
        <w:t xml:space="preserve"> Urzędu Gminy</w:t>
      </w:r>
      <w:r w:rsidR="00721162">
        <w:rPr>
          <w:rFonts w:asciiTheme="minorHAnsi" w:hAnsiTheme="minorHAnsi"/>
          <w:bCs/>
        </w:rPr>
        <w:t xml:space="preserve">, </w:t>
      </w:r>
      <w:r w:rsidR="0011350D">
        <w:rPr>
          <w:rFonts w:asciiTheme="minorHAnsi" w:hAnsiTheme="minorHAnsi"/>
          <w:bCs/>
        </w:rPr>
        <w:t xml:space="preserve">a </w:t>
      </w:r>
      <w:r w:rsidR="00721162">
        <w:rPr>
          <w:rFonts w:asciiTheme="minorHAnsi" w:hAnsiTheme="minorHAnsi"/>
          <w:bCs/>
        </w:rPr>
        <w:t>w przypadku dokonywania zmian</w:t>
      </w:r>
      <w:r w:rsidR="0011350D">
        <w:rPr>
          <w:rFonts w:asciiTheme="minorHAnsi" w:hAnsiTheme="minorHAnsi"/>
          <w:bCs/>
        </w:rPr>
        <w:t xml:space="preserve"> w </w:t>
      </w:r>
      <w:r w:rsidR="00721162">
        <w:rPr>
          <w:rFonts w:asciiTheme="minorHAnsi" w:hAnsiTheme="minorHAnsi"/>
          <w:bCs/>
        </w:rPr>
        <w:t xml:space="preserve"> w/w zakresie w okresie 7 dni od dnia , w którym zmiana nastąpiła.</w:t>
      </w:r>
    </w:p>
    <w:p w:rsidR="007409F6" w:rsidRPr="002A1DD9" w:rsidRDefault="007409F6" w:rsidP="002A1DD9">
      <w:pPr>
        <w:pStyle w:val="Akapitzlist"/>
        <w:numPr>
          <w:ilvl w:val="0"/>
          <w:numId w:val="36"/>
        </w:numPr>
        <w:tabs>
          <w:tab w:val="left" w:pos="284"/>
        </w:tabs>
        <w:suppressAutoHyphens w:val="0"/>
        <w:autoSpaceDN/>
        <w:spacing w:line="300" w:lineRule="atLeast"/>
        <w:ind w:left="284" w:hanging="284"/>
        <w:contextualSpacing/>
        <w:jc w:val="both"/>
        <w:textAlignment w:val="auto"/>
        <w:rPr>
          <w:rFonts w:asciiTheme="minorHAnsi" w:hAnsiTheme="minorHAnsi"/>
          <w:bCs/>
        </w:rPr>
      </w:pPr>
      <w:r>
        <w:rPr>
          <w:rFonts w:asciiTheme="minorHAnsi" w:hAnsiTheme="minorHAnsi"/>
          <w:bCs/>
        </w:rPr>
        <w:t xml:space="preserve">Zobowiązuje się </w:t>
      </w:r>
      <w:r w:rsidRPr="002A1DD9">
        <w:rPr>
          <w:rFonts w:asciiTheme="minorHAnsi" w:hAnsiTheme="minorHAnsi"/>
          <w:bCs/>
        </w:rPr>
        <w:t>Kierowników</w:t>
      </w:r>
      <w:r>
        <w:rPr>
          <w:rFonts w:asciiTheme="minorHAnsi" w:hAnsiTheme="minorHAnsi"/>
          <w:bCs/>
        </w:rPr>
        <w:t>/Dyrektorów</w:t>
      </w:r>
      <w:r w:rsidRPr="002A1DD9">
        <w:rPr>
          <w:rFonts w:asciiTheme="minorHAnsi" w:hAnsiTheme="minorHAnsi"/>
          <w:bCs/>
        </w:rPr>
        <w:t xml:space="preserve"> jednostek</w:t>
      </w:r>
      <w:r>
        <w:rPr>
          <w:rFonts w:asciiTheme="minorHAnsi" w:hAnsiTheme="minorHAnsi"/>
          <w:bCs/>
        </w:rPr>
        <w:t xml:space="preserve"> do dostosowania polityki rachunkowości</w:t>
      </w:r>
      <w:r w:rsidR="0065738D">
        <w:rPr>
          <w:rFonts w:asciiTheme="minorHAnsi" w:hAnsiTheme="minorHAnsi"/>
          <w:bCs/>
        </w:rPr>
        <w:t xml:space="preserve"> jednostki do niniejszego zarządzenia</w:t>
      </w:r>
      <w:r>
        <w:rPr>
          <w:rFonts w:asciiTheme="minorHAnsi" w:hAnsiTheme="minorHAnsi"/>
          <w:bCs/>
        </w:rPr>
        <w:t xml:space="preserve">.   </w:t>
      </w:r>
    </w:p>
    <w:p w:rsidR="002A1DD9" w:rsidRPr="002A1DD9" w:rsidRDefault="002A1DD9" w:rsidP="002A1DD9">
      <w:pPr>
        <w:spacing w:line="276" w:lineRule="auto"/>
        <w:ind w:left="284" w:hanging="284"/>
        <w:rPr>
          <w:rFonts w:asciiTheme="minorHAnsi" w:hAnsiTheme="minorHAnsi"/>
          <w:b/>
        </w:rPr>
      </w:pPr>
    </w:p>
    <w:p w:rsidR="002C3D0C" w:rsidRPr="00025E3D" w:rsidRDefault="002C3D0C" w:rsidP="002C3D0C">
      <w:pPr>
        <w:spacing w:line="276" w:lineRule="auto"/>
        <w:rPr>
          <w:b/>
        </w:rPr>
      </w:pPr>
      <w:r w:rsidRPr="00025E3D">
        <w:rPr>
          <w:b/>
        </w:rPr>
        <w:t>§ 3 Skutki nie zastosowania się do procedury</w:t>
      </w:r>
    </w:p>
    <w:p w:rsidR="002C3D0C" w:rsidRDefault="002C3D0C" w:rsidP="007409F6">
      <w:pPr>
        <w:pStyle w:val="Akapitzlist"/>
        <w:numPr>
          <w:ilvl w:val="0"/>
          <w:numId w:val="34"/>
        </w:numPr>
        <w:suppressAutoHyphens w:val="0"/>
        <w:autoSpaceDN/>
        <w:spacing w:after="200" w:line="276" w:lineRule="auto"/>
        <w:ind w:left="284" w:hanging="284"/>
        <w:contextualSpacing/>
        <w:jc w:val="both"/>
        <w:textAlignment w:val="auto"/>
      </w:pPr>
      <w:r>
        <w:t xml:space="preserve">Za realizację niniejszej procedury odpowiedzialny jest Skarbnik </w:t>
      </w:r>
      <w:r w:rsidR="007C1FF6">
        <w:t>Gminy</w:t>
      </w:r>
      <w:r>
        <w:t>, Kierownicy</w:t>
      </w:r>
      <w:r w:rsidR="007409F6">
        <w:t xml:space="preserve">/Dyrektorzy </w:t>
      </w:r>
      <w:r>
        <w:t xml:space="preserve"> i Główni Księgowi jednostek organizacyjnych oraz osoby im podległe wyznaczone do realizacji zgłoszeń informacyjno-aktualizacyjnych związanych z procesem centralizacji VAT.</w:t>
      </w:r>
    </w:p>
    <w:p w:rsidR="002C3D0C" w:rsidRPr="00FD0020" w:rsidRDefault="002C3D0C" w:rsidP="007409F6">
      <w:pPr>
        <w:pStyle w:val="Akapitzlist"/>
        <w:numPr>
          <w:ilvl w:val="0"/>
          <w:numId w:val="34"/>
        </w:numPr>
        <w:shd w:val="clear" w:color="auto" w:fill="FFFFFF"/>
        <w:suppressAutoHyphens w:val="0"/>
        <w:autoSpaceDN/>
        <w:spacing w:after="200" w:line="276" w:lineRule="auto"/>
        <w:ind w:left="284" w:hanging="284"/>
        <w:contextualSpacing/>
        <w:jc w:val="both"/>
        <w:textAlignment w:val="auto"/>
      </w:pPr>
      <w:r>
        <w:t xml:space="preserve">Nie zastosowanie się do niniejszej procedury stanowi naruszenie obowiązków pracowniczych oraz dyscypliny finansów publicznych w rozumieniu ustawy  z dnia </w:t>
      </w:r>
      <w:r w:rsidRPr="00FD0020">
        <w:t>z dnia 17 grudnia 2004 r.</w:t>
      </w:r>
      <w:r>
        <w:t xml:space="preserve"> </w:t>
      </w:r>
      <w:r w:rsidRPr="00FD0020">
        <w:t xml:space="preserve">o </w:t>
      </w:r>
      <w:r>
        <w:t>o</w:t>
      </w:r>
      <w:r w:rsidRPr="00FD0020">
        <w:t>dpowiedzialności za naruszenie dyscypliny finansów publicznych</w:t>
      </w:r>
      <w:r>
        <w:t>.</w:t>
      </w:r>
    </w:p>
    <w:p w:rsidR="002C3D0C" w:rsidRPr="00025E3D" w:rsidRDefault="002C3D0C" w:rsidP="002C3D0C">
      <w:pPr>
        <w:suppressAutoHyphens w:val="0"/>
        <w:rPr>
          <w:b/>
        </w:rPr>
      </w:pPr>
    </w:p>
    <w:p w:rsidR="00821874" w:rsidRPr="00E6762A" w:rsidRDefault="00821874" w:rsidP="00821874">
      <w:pPr>
        <w:jc w:val="center"/>
        <w:rPr>
          <w:b/>
        </w:rPr>
      </w:pPr>
    </w:p>
    <w:sectPr w:rsidR="00821874" w:rsidRPr="00E6762A" w:rsidSect="000E23F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B13" w:rsidRDefault="006B7B13" w:rsidP="001F68F5">
      <w:pPr>
        <w:spacing w:after="0" w:line="240" w:lineRule="auto"/>
      </w:pPr>
      <w:r>
        <w:separator/>
      </w:r>
    </w:p>
  </w:endnote>
  <w:endnote w:type="continuationSeparator" w:id="0">
    <w:p w:rsidR="006B7B13" w:rsidRDefault="006B7B13" w:rsidP="001F68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FF6" w:rsidRDefault="007C1FF6">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2465"/>
      <w:docPartObj>
        <w:docPartGallery w:val="Page Numbers (Bottom of Page)"/>
        <w:docPartUnique/>
      </w:docPartObj>
    </w:sdtPr>
    <w:sdtContent>
      <w:p w:rsidR="0020252F" w:rsidRDefault="00C32C4E">
        <w:pPr>
          <w:pStyle w:val="Stopka"/>
        </w:pPr>
        <w:r>
          <w:fldChar w:fldCharType="begin"/>
        </w:r>
        <w:r w:rsidR="0020252F">
          <w:instrText>PAGE   \* MERGEFORMAT</w:instrText>
        </w:r>
        <w:r>
          <w:fldChar w:fldCharType="separate"/>
        </w:r>
        <w:r w:rsidR="003E6B08">
          <w:rPr>
            <w:noProof/>
          </w:rPr>
          <w:t>1</w:t>
        </w:r>
        <w:r>
          <w:fldChar w:fldCharType="end"/>
        </w:r>
      </w:p>
    </w:sdtContent>
  </w:sdt>
  <w:p w:rsidR="0020252F" w:rsidRDefault="0020252F">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FF6" w:rsidRDefault="007C1FF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B13" w:rsidRDefault="006B7B13" w:rsidP="001F68F5">
      <w:pPr>
        <w:spacing w:after="0" w:line="240" w:lineRule="auto"/>
      </w:pPr>
      <w:r>
        <w:separator/>
      </w:r>
    </w:p>
  </w:footnote>
  <w:footnote w:type="continuationSeparator" w:id="0">
    <w:p w:rsidR="006B7B13" w:rsidRDefault="006B7B13" w:rsidP="001F68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FF6" w:rsidRDefault="007C1FF6">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F19" w:rsidRPr="00AF2647" w:rsidRDefault="00FA3F19" w:rsidP="00AF2647">
    <w:pPr>
      <w:pStyle w:val="Nagwek"/>
      <w:tabs>
        <w:tab w:val="clear" w:pos="4536"/>
      </w:tabs>
      <w:ind w:left="2694"/>
      <w:rPr>
        <w:sz w:val="24"/>
        <w:szCs w:val="24"/>
      </w:rPr>
    </w:pPr>
    <w:r w:rsidRPr="00AF2647">
      <w:rPr>
        <w:b/>
      </w:rPr>
      <w:t>Załącznik nr</w:t>
    </w:r>
    <w:r w:rsidR="00AF2647" w:rsidRPr="00AF2647">
      <w:rPr>
        <w:b/>
      </w:rPr>
      <w:t xml:space="preserve"> </w:t>
    </w:r>
    <w:r w:rsidR="007C1FF6">
      <w:rPr>
        <w:b/>
      </w:rPr>
      <w:t>2</w:t>
    </w:r>
    <w:r w:rsidR="00AF2647" w:rsidRPr="00AF2647">
      <w:t xml:space="preserve"> </w:t>
    </w:r>
    <w:r w:rsidR="007C1FF6">
      <w:t xml:space="preserve"> do Zarządzenia  N</w:t>
    </w:r>
    <w:r w:rsidR="00E019A3">
      <w:t>r 65</w:t>
    </w:r>
    <w:r w:rsidR="001D47F2">
      <w:t>/2016 Wójta</w:t>
    </w:r>
    <w:r w:rsidRPr="00AF2647">
      <w:t xml:space="preserve"> </w:t>
    </w:r>
    <w:r w:rsidR="007C1FF6">
      <w:t xml:space="preserve">Gminy Jemielno </w:t>
    </w:r>
    <w:r w:rsidR="00AF2647" w:rsidRPr="00AF2647">
      <w:t xml:space="preserve"> z dnia</w:t>
    </w:r>
    <w:r w:rsidR="001D47F2">
      <w:t xml:space="preserve"> 5 grudnia 2016 roku</w:t>
    </w:r>
    <w:r w:rsidR="00AF2647" w:rsidRPr="00AF2647">
      <w:t xml:space="preserve"> </w:t>
    </w:r>
    <w:r w:rsidRPr="00AF2647">
      <w:t>w sprawie wprowadzenia procedur dotyczących scentralizowanych</w:t>
    </w:r>
    <w:r w:rsidR="00AF2647" w:rsidRPr="00AF2647">
      <w:t xml:space="preserve"> </w:t>
    </w:r>
    <w:r w:rsidRPr="00AF2647">
      <w:t>zasad rozliczeń podatku od towa</w:t>
    </w:r>
    <w:r w:rsidR="001C658C">
      <w:t>ru i usług  w Gminie Jemielno</w:t>
    </w:r>
    <w:r w:rsidR="00AF2647" w:rsidRPr="00AF2647">
      <w:t xml:space="preserve"> </w:t>
    </w:r>
    <w:r w:rsidR="001C658C">
      <w:t>i  jej</w:t>
    </w:r>
    <w:r w:rsidRPr="00AF2647">
      <w:t xml:space="preserve">  jednostkach organizacyjnych </w:t>
    </w:r>
  </w:p>
  <w:p w:rsidR="00E74214" w:rsidRPr="00AF2647" w:rsidRDefault="00E74214">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FF6" w:rsidRDefault="007C1FF6">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14A2F01"/>
    <w:multiLevelType w:val="hybridMultilevel"/>
    <w:tmpl w:val="A9D28D02"/>
    <w:lvl w:ilvl="0" w:tplc="EA2ACC0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01820D0F"/>
    <w:multiLevelType w:val="hybridMultilevel"/>
    <w:tmpl w:val="6FDA79B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017F1A"/>
    <w:multiLevelType w:val="hybridMultilevel"/>
    <w:tmpl w:val="A9A2429E"/>
    <w:lvl w:ilvl="0" w:tplc="327E98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nsid w:val="05413027"/>
    <w:multiLevelType w:val="hybridMultilevel"/>
    <w:tmpl w:val="8F7643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55D5EA4"/>
    <w:multiLevelType w:val="hybridMultilevel"/>
    <w:tmpl w:val="8B9A200E"/>
    <w:lvl w:ilvl="0" w:tplc="4C4094B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08426EFD"/>
    <w:multiLevelType w:val="hybridMultilevel"/>
    <w:tmpl w:val="3C5CF044"/>
    <w:lvl w:ilvl="0" w:tplc="53C0417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08624141"/>
    <w:multiLevelType w:val="hybridMultilevel"/>
    <w:tmpl w:val="2A3CC69E"/>
    <w:lvl w:ilvl="0" w:tplc="3D6A5AC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5E51CBE"/>
    <w:multiLevelType w:val="hybridMultilevel"/>
    <w:tmpl w:val="CE58A3F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1C5178C8"/>
    <w:multiLevelType w:val="hybridMultilevel"/>
    <w:tmpl w:val="82BABA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DFD28CC"/>
    <w:multiLevelType w:val="hybridMultilevel"/>
    <w:tmpl w:val="BC9C4B36"/>
    <w:lvl w:ilvl="0" w:tplc="B6E4C9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29FF5953"/>
    <w:multiLevelType w:val="hybridMultilevel"/>
    <w:tmpl w:val="DFA2F2C0"/>
    <w:lvl w:ilvl="0" w:tplc="ABFA05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1D27179"/>
    <w:multiLevelType w:val="hybridMultilevel"/>
    <w:tmpl w:val="E3502452"/>
    <w:lvl w:ilvl="0" w:tplc="EA72D1D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nsid w:val="37211DF4"/>
    <w:multiLevelType w:val="hybridMultilevel"/>
    <w:tmpl w:val="C34268E4"/>
    <w:lvl w:ilvl="0" w:tplc="9BFE0B10">
      <w:start w:val="1"/>
      <w:numFmt w:val="lowerLetter"/>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14">
    <w:nsid w:val="39594AFC"/>
    <w:multiLevelType w:val="hybridMultilevel"/>
    <w:tmpl w:val="F12A7936"/>
    <w:lvl w:ilvl="0" w:tplc="04150011">
      <w:start w:val="1"/>
      <w:numFmt w:val="decimal"/>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15">
    <w:nsid w:val="396922C8"/>
    <w:multiLevelType w:val="hybridMultilevel"/>
    <w:tmpl w:val="09CC15FE"/>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nsid w:val="3CCE5825"/>
    <w:multiLevelType w:val="hybridMultilevel"/>
    <w:tmpl w:val="1FFC49FC"/>
    <w:lvl w:ilvl="0" w:tplc="D36420F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10E771B"/>
    <w:multiLevelType w:val="hybridMultilevel"/>
    <w:tmpl w:val="8CEEF794"/>
    <w:lvl w:ilvl="0" w:tplc="0415000F">
      <w:start w:val="1"/>
      <w:numFmt w:val="decimal"/>
      <w:lvlText w:val="%1."/>
      <w:lvlJc w:val="left"/>
      <w:pPr>
        <w:ind w:left="720" w:hanging="360"/>
      </w:pPr>
    </w:lvl>
    <w:lvl w:ilvl="1" w:tplc="04150019">
      <w:start w:val="1"/>
      <w:numFmt w:val="decimal"/>
      <w:pStyle w:val="Nagwek2"/>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448315DE"/>
    <w:multiLevelType w:val="hybridMultilevel"/>
    <w:tmpl w:val="0A8A9BE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8453053"/>
    <w:multiLevelType w:val="hybridMultilevel"/>
    <w:tmpl w:val="252C71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E01320C"/>
    <w:multiLevelType w:val="hybridMultilevel"/>
    <w:tmpl w:val="7FE60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35520F4"/>
    <w:multiLevelType w:val="hybridMultilevel"/>
    <w:tmpl w:val="D91248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4917749"/>
    <w:multiLevelType w:val="hybridMultilevel"/>
    <w:tmpl w:val="E654A752"/>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
    <w:nsid w:val="55001F79"/>
    <w:multiLevelType w:val="hybridMultilevel"/>
    <w:tmpl w:val="2CB8DA8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nsid w:val="5B1F007C"/>
    <w:multiLevelType w:val="hybridMultilevel"/>
    <w:tmpl w:val="665A0F12"/>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5CB139EE"/>
    <w:multiLevelType w:val="hybridMultilevel"/>
    <w:tmpl w:val="232EF96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nsid w:val="5D1067B7"/>
    <w:multiLevelType w:val="hybridMultilevel"/>
    <w:tmpl w:val="4EAA2A60"/>
    <w:lvl w:ilvl="0" w:tplc="0CAC9B88">
      <w:start w:val="1"/>
      <w:numFmt w:val="decimal"/>
      <w:lvlText w:val="%1."/>
      <w:lvlJc w:val="left"/>
      <w:pPr>
        <w:ind w:left="720" w:hanging="360"/>
      </w:pPr>
      <w:rPr>
        <w:rFonts w:asciiTheme="minorHAnsi" w:eastAsiaTheme="minorHAnsi" w:hAnsiTheme="minorHAnsi" w:cstheme="minorBid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082145B"/>
    <w:multiLevelType w:val="multilevel"/>
    <w:tmpl w:val="0415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8">
    <w:nsid w:val="61EC54C9"/>
    <w:multiLevelType w:val="hybridMultilevel"/>
    <w:tmpl w:val="0930F7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39F06BB"/>
    <w:multiLevelType w:val="hybridMultilevel"/>
    <w:tmpl w:val="D7080232"/>
    <w:lvl w:ilvl="0" w:tplc="DBBA1FA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650B29E8"/>
    <w:multiLevelType w:val="hybridMultilevel"/>
    <w:tmpl w:val="BA1C6DC6"/>
    <w:lvl w:ilvl="0" w:tplc="D4C6504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nsid w:val="6A43516B"/>
    <w:multiLevelType w:val="hybridMultilevel"/>
    <w:tmpl w:val="3814C9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B3B0998"/>
    <w:multiLevelType w:val="hybridMultilevel"/>
    <w:tmpl w:val="7FE60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CD16028"/>
    <w:multiLevelType w:val="hybridMultilevel"/>
    <w:tmpl w:val="D910C48A"/>
    <w:lvl w:ilvl="0" w:tplc="9D625D12">
      <w:start w:val="1"/>
      <w:numFmt w:val="decimal"/>
      <w:lvlText w:val="%1."/>
      <w:lvlJc w:val="left"/>
      <w:pPr>
        <w:ind w:left="720" w:hanging="360"/>
      </w:pPr>
      <w:rPr>
        <w:rFonts w:asciiTheme="minorHAnsi" w:eastAsiaTheme="minorHAnsi" w:hAnsiTheme="minorHAnsi" w:cstheme="minorBidi"/>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F1B2865"/>
    <w:multiLevelType w:val="hybridMultilevel"/>
    <w:tmpl w:val="B8E6EA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6C07F6B"/>
    <w:multiLevelType w:val="hybridMultilevel"/>
    <w:tmpl w:val="E384BFF2"/>
    <w:lvl w:ilvl="0" w:tplc="3D6A5AC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918730E"/>
    <w:multiLevelType w:val="hybridMultilevel"/>
    <w:tmpl w:val="F08265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93B3013"/>
    <w:multiLevelType w:val="hybridMultilevel"/>
    <w:tmpl w:val="4B36B1F4"/>
    <w:lvl w:ilvl="0" w:tplc="5D003858">
      <w:start w:val="1"/>
      <w:numFmt w:val="decimal"/>
      <w:lvlText w:val="%1."/>
      <w:lvlJc w:val="left"/>
      <w:pPr>
        <w:ind w:left="720" w:hanging="360"/>
      </w:pPr>
      <w:rPr>
        <w:rFonts w:asciiTheme="minorHAnsi" w:eastAsia="Calibri" w:hAnsiTheme="minorHAns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EB24A37"/>
    <w:multiLevelType w:val="hybridMultilevel"/>
    <w:tmpl w:val="BB5A0A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F1A6246"/>
    <w:multiLevelType w:val="hybridMultilevel"/>
    <w:tmpl w:val="DE54F548"/>
    <w:lvl w:ilvl="0" w:tplc="7292A83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26"/>
  </w:num>
  <w:num w:numId="4">
    <w:abstractNumId w:val="17"/>
  </w:num>
  <w:num w:numId="5">
    <w:abstractNumId w:val="33"/>
  </w:num>
  <w:num w:numId="6">
    <w:abstractNumId w:val="18"/>
  </w:num>
  <w:num w:numId="7">
    <w:abstractNumId w:val="20"/>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32"/>
  </w:num>
  <w:num w:numId="11">
    <w:abstractNumId w:val="0"/>
  </w:num>
  <w:num w:numId="12">
    <w:abstractNumId w:val="5"/>
  </w:num>
  <w:num w:numId="13">
    <w:abstractNumId w:val="13"/>
  </w:num>
  <w:num w:numId="14">
    <w:abstractNumId w:val="6"/>
  </w:num>
  <w:num w:numId="15">
    <w:abstractNumId w:val="38"/>
  </w:num>
  <w:num w:numId="16">
    <w:abstractNumId w:val="8"/>
  </w:num>
  <w:num w:numId="17">
    <w:abstractNumId w:val="30"/>
  </w:num>
  <w:num w:numId="18">
    <w:abstractNumId w:val="12"/>
  </w:num>
  <w:num w:numId="19">
    <w:abstractNumId w:val="35"/>
  </w:num>
  <w:num w:numId="20">
    <w:abstractNumId w:val="11"/>
  </w:num>
  <w:num w:numId="21">
    <w:abstractNumId w:val="3"/>
  </w:num>
  <w:num w:numId="22">
    <w:abstractNumId w:val="28"/>
  </w:num>
  <w:num w:numId="23">
    <w:abstractNumId w:val="15"/>
  </w:num>
  <w:num w:numId="24">
    <w:abstractNumId w:val="7"/>
  </w:num>
  <w:num w:numId="25">
    <w:abstractNumId w:val="29"/>
  </w:num>
  <w:num w:numId="26">
    <w:abstractNumId w:val="24"/>
  </w:num>
  <w:num w:numId="27">
    <w:abstractNumId w:val="14"/>
  </w:num>
  <w:num w:numId="28">
    <w:abstractNumId w:val="10"/>
  </w:num>
  <w:num w:numId="29">
    <w:abstractNumId w:val="1"/>
  </w:num>
  <w:num w:numId="30">
    <w:abstractNumId w:val="39"/>
  </w:num>
  <w:num w:numId="31">
    <w:abstractNumId w:val="2"/>
  </w:num>
  <w:num w:numId="32">
    <w:abstractNumId w:val="25"/>
  </w:num>
  <w:num w:numId="33">
    <w:abstractNumId w:val="22"/>
  </w:num>
  <w:num w:numId="34">
    <w:abstractNumId w:val="27"/>
  </w:num>
  <w:num w:numId="35">
    <w:abstractNumId w:val="9"/>
  </w:num>
  <w:num w:numId="36">
    <w:abstractNumId w:val="37"/>
  </w:num>
  <w:num w:numId="37">
    <w:abstractNumId w:val="4"/>
  </w:num>
  <w:num w:numId="38">
    <w:abstractNumId w:val="16"/>
  </w:num>
  <w:num w:numId="39">
    <w:abstractNumId w:val="21"/>
  </w:num>
  <w:num w:numId="40">
    <w:abstractNumId w:val="23"/>
  </w:num>
  <w:num w:numId="41">
    <w:abstractNumId w:val="34"/>
  </w:num>
  <w:num w:numId="4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53250"/>
  </w:hdrShapeDefaults>
  <w:footnotePr>
    <w:footnote w:id="-1"/>
    <w:footnote w:id="0"/>
  </w:footnotePr>
  <w:endnotePr>
    <w:endnote w:id="-1"/>
    <w:endnote w:id="0"/>
  </w:endnotePr>
  <w:compat/>
  <w:rsids>
    <w:rsidRoot w:val="00F71F0D"/>
    <w:rsid w:val="00016B74"/>
    <w:rsid w:val="00034983"/>
    <w:rsid w:val="000457A7"/>
    <w:rsid w:val="00072D0C"/>
    <w:rsid w:val="00095E00"/>
    <w:rsid w:val="000A7582"/>
    <w:rsid w:val="000E23F6"/>
    <w:rsid w:val="0011350D"/>
    <w:rsid w:val="0011452E"/>
    <w:rsid w:val="0016793D"/>
    <w:rsid w:val="001810A7"/>
    <w:rsid w:val="001905F9"/>
    <w:rsid w:val="001A578C"/>
    <w:rsid w:val="001C658C"/>
    <w:rsid w:val="001C6910"/>
    <w:rsid w:val="001C7B5C"/>
    <w:rsid w:val="001D47F2"/>
    <w:rsid w:val="001D620F"/>
    <w:rsid w:val="001E5505"/>
    <w:rsid w:val="001F68F5"/>
    <w:rsid w:val="0020252F"/>
    <w:rsid w:val="00207992"/>
    <w:rsid w:val="0025505F"/>
    <w:rsid w:val="002826A0"/>
    <w:rsid w:val="002A1DD9"/>
    <w:rsid w:val="002A46E7"/>
    <w:rsid w:val="002A6D53"/>
    <w:rsid w:val="002C3D0C"/>
    <w:rsid w:val="002C5DA3"/>
    <w:rsid w:val="002F26D9"/>
    <w:rsid w:val="003044BE"/>
    <w:rsid w:val="00376CBC"/>
    <w:rsid w:val="00384E6D"/>
    <w:rsid w:val="003E17DC"/>
    <w:rsid w:val="003E6B08"/>
    <w:rsid w:val="003F6A8D"/>
    <w:rsid w:val="004238C4"/>
    <w:rsid w:val="0048118B"/>
    <w:rsid w:val="00481AFB"/>
    <w:rsid w:val="004F1387"/>
    <w:rsid w:val="005304A1"/>
    <w:rsid w:val="00550430"/>
    <w:rsid w:val="005629DA"/>
    <w:rsid w:val="005855B9"/>
    <w:rsid w:val="005A6731"/>
    <w:rsid w:val="005B40D1"/>
    <w:rsid w:val="005E7FE9"/>
    <w:rsid w:val="00603A61"/>
    <w:rsid w:val="00613B2D"/>
    <w:rsid w:val="006255E0"/>
    <w:rsid w:val="006340A2"/>
    <w:rsid w:val="0065738D"/>
    <w:rsid w:val="00672979"/>
    <w:rsid w:val="00692617"/>
    <w:rsid w:val="00692E7E"/>
    <w:rsid w:val="006A46E1"/>
    <w:rsid w:val="006B7B13"/>
    <w:rsid w:val="006E37C3"/>
    <w:rsid w:val="00721162"/>
    <w:rsid w:val="00736CD8"/>
    <w:rsid w:val="007409F6"/>
    <w:rsid w:val="00742346"/>
    <w:rsid w:val="007702D4"/>
    <w:rsid w:val="00793778"/>
    <w:rsid w:val="007A172F"/>
    <w:rsid w:val="007A5F0F"/>
    <w:rsid w:val="007C1FF6"/>
    <w:rsid w:val="007D18C7"/>
    <w:rsid w:val="007F064E"/>
    <w:rsid w:val="008046D6"/>
    <w:rsid w:val="00821874"/>
    <w:rsid w:val="00842E7B"/>
    <w:rsid w:val="00874D69"/>
    <w:rsid w:val="00876A0F"/>
    <w:rsid w:val="008D1256"/>
    <w:rsid w:val="008E04CB"/>
    <w:rsid w:val="00901169"/>
    <w:rsid w:val="00917580"/>
    <w:rsid w:val="009430C7"/>
    <w:rsid w:val="00960F40"/>
    <w:rsid w:val="00965A3C"/>
    <w:rsid w:val="0097206E"/>
    <w:rsid w:val="00987BC8"/>
    <w:rsid w:val="009A4A54"/>
    <w:rsid w:val="009C1270"/>
    <w:rsid w:val="009F6B36"/>
    <w:rsid w:val="00A32BE3"/>
    <w:rsid w:val="00A441D7"/>
    <w:rsid w:val="00A708B8"/>
    <w:rsid w:val="00A75FCD"/>
    <w:rsid w:val="00AA18C6"/>
    <w:rsid w:val="00AC5152"/>
    <w:rsid w:val="00AF022C"/>
    <w:rsid w:val="00AF2647"/>
    <w:rsid w:val="00B25EB6"/>
    <w:rsid w:val="00B66950"/>
    <w:rsid w:val="00B719BB"/>
    <w:rsid w:val="00BA5073"/>
    <w:rsid w:val="00C168F6"/>
    <w:rsid w:val="00C25304"/>
    <w:rsid w:val="00C32C4E"/>
    <w:rsid w:val="00C45243"/>
    <w:rsid w:val="00C62DB6"/>
    <w:rsid w:val="00CA38E3"/>
    <w:rsid w:val="00CD7BBA"/>
    <w:rsid w:val="00CE2968"/>
    <w:rsid w:val="00CF6861"/>
    <w:rsid w:val="00D11A42"/>
    <w:rsid w:val="00DA377E"/>
    <w:rsid w:val="00DC23F9"/>
    <w:rsid w:val="00DF748B"/>
    <w:rsid w:val="00E019A3"/>
    <w:rsid w:val="00E224FE"/>
    <w:rsid w:val="00E6762A"/>
    <w:rsid w:val="00E67D9C"/>
    <w:rsid w:val="00E74214"/>
    <w:rsid w:val="00E852CD"/>
    <w:rsid w:val="00ED1678"/>
    <w:rsid w:val="00EE7288"/>
    <w:rsid w:val="00F16BE2"/>
    <w:rsid w:val="00F43E3A"/>
    <w:rsid w:val="00F504DB"/>
    <w:rsid w:val="00F71F0D"/>
    <w:rsid w:val="00FA3F19"/>
    <w:rsid w:val="00FB64B1"/>
    <w:rsid w:val="00FD5778"/>
    <w:rsid w:val="00FD59A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2C3D0C"/>
    <w:pPr>
      <w:suppressAutoHyphens/>
      <w:autoSpaceDN w:val="0"/>
      <w:spacing w:line="251" w:lineRule="auto"/>
      <w:textAlignment w:val="baseline"/>
    </w:pPr>
    <w:rPr>
      <w:rFonts w:ascii="Calibri" w:eastAsia="Calibri" w:hAnsi="Calibri" w:cs="Times New Roman"/>
    </w:rPr>
  </w:style>
  <w:style w:type="paragraph" w:styleId="Nagwek2">
    <w:name w:val="heading 2"/>
    <w:basedOn w:val="Normalny"/>
    <w:next w:val="Normalny"/>
    <w:link w:val="Nagwek2Znak"/>
    <w:qFormat/>
    <w:rsid w:val="00E6762A"/>
    <w:pPr>
      <w:keepNext/>
      <w:numPr>
        <w:ilvl w:val="1"/>
        <w:numId w:val="1"/>
      </w:numPr>
      <w:spacing w:after="0" w:line="240" w:lineRule="auto"/>
      <w:jc w:val="both"/>
      <w:outlineLvl w:val="1"/>
    </w:pPr>
    <w:rPr>
      <w:rFonts w:ascii="Arial" w:eastAsia="Times New Roman" w:hAnsi="Arial"/>
      <w:b/>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71F0D"/>
    <w:pPr>
      <w:spacing w:after="0" w:line="240" w:lineRule="auto"/>
      <w:ind w:left="720"/>
    </w:pPr>
    <w:rPr>
      <w:lang w:eastAsia="pl-PL"/>
    </w:rPr>
  </w:style>
  <w:style w:type="paragraph" w:styleId="Nagwek">
    <w:name w:val="header"/>
    <w:basedOn w:val="Normalny"/>
    <w:link w:val="NagwekZnak"/>
    <w:uiPriority w:val="99"/>
    <w:unhideWhenUsed/>
    <w:rsid w:val="001F68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F68F5"/>
  </w:style>
  <w:style w:type="paragraph" w:styleId="Stopka">
    <w:name w:val="footer"/>
    <w:basedOn w:val="Normalny"/>
    <w:link w:val="StopkaZnak"/>
    <w:uiPriority w:val="99"/>
    <w:unhideWhenUsed/>
    <w:rsid w:val="001F68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F68F5"/>
  </w:style>
  <w:style w:type="character" w:styleId="Odwoaniedokomentarza">
    <w:name w:val="annotation reference"/>
    <w:basedOn w:val="Domylnaczcionkaakapitu"/>
    <w:uiPriority w:val="99"/>
    <w:semiHidden/>
    <w:unhideWhenUsed/>
    <w:rsid w:val="00E74214"/>
    <w:rPr>
      <w:sz w:val="16"/>
      <w:szCs w:val="16"/>
    </w:rPr>
  </w:style>
  <w:style w:type="paragraph" w:styleId="Tekstkomentarza">
    <w:name w:val="annotation text"/>
    <w:basedOn w:val="Normalny"/>
    <w:link w:val="TekstkomentarzaZnak"/>
    <w:uiPriority w:val="99"/>
    <w:semiHidden/>
    <w:unhideWhenUsed/>
    <w:rsid w:val="00E7421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74214"/>
    <w:rPr>
      <w:sz w:val="20"/>
      <w:szCs w:val="20"/>
    </w:rPr>
  </w:style>
  <w:style w:type="paragraph" w:styleId="Tematkomentarza">
    <w:name w:val="annotation subject"/>
    <w:basedOn w:val="Tekstkomentarza"/>
    <w:next w:val="Tekstkomentarza"/>
    <w:link w:val="TematkomentarzaZnak"/>
    <w:uiPriority w:val="99"/>
    <w:semiHidden/>
    <w:unhideWhenUsed/>
    <w:rsid w:val="00E74214"/>
    <w:rPr>
      <w:b/>
      <w:bCs/>
    </w:rPr>
  </w:style>
  <w:style w:type="character" w:customStyle="1" w:styleId="TematkomentarzaZnak">
    <w:name w:val="Temat komentarza Znak"/>
    <w:basedOn w:val="TekstkomentarzaZnak"/>
    <w:link w:val="Tematkomentarza"/>
    <w:uiPriority w:val="99"/>
    <w:semiHidden/>
    <w:rsid w:val="00E74214"/>
    <w:rPr>
      <w:b/>
      <w:bCs/>
      <w:sz w:val="20"/>
      <w:szCs w:val="20"/>
    </w:rPr>
  </w:style>
  <w:style w:type="paragraph" w:styleId="Tekstdymka">
    <w:name w:val="Balloon Text"/>
    <w:basedOn w:val="Normalny"/>
    <w:link w:val="TekstdymkaZnak"/>
    <w:uiPriority w:val="99"/>
    <w:semiHidden/>
    <w:unhideWhenUsed/>
    <w:rsid w:val="00E7421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4214"/>
    <w:rPr>
      <w:rFonts w:ascii="Tahoma" w:hAnsi="Tahoma" w:cs="Tahoma"/>
      <w:sz w:val="16"/>
      <w:szCs w:val="16"/>
    </w:rPr>
  </w:style>
  <w:style w:type="character" w:customStyle="1" w:styleId="Nagwek2Znak">
    <w:name w:val="Nagłówek 2 Znak"/>
    <w:basedOn w:val="Domylnaczcionkaakapitu"/>
    <w:link w:val="Nagwek2"/>
    <w:rsid w:val="00E6762A"/>
    <w:rPr>
      <w:rFonts w:ascii="Arial" w:eastAsia="Times New Roman" w:hAnsi="Arial" w:cs="Times New Roman"/>
      <w:b/>
      <w:sz w:val="24"/>
      <w:szCs w:val="20"/>
      <w:lang w:eastAsia="ar-SA"/>
    </w:rPr>
  </w:style>
  <w:style w:type="paragraph" w:customStyle="1" w:styleId="Standard">
    <w:name w:val="Standard"/>
    <w:rsid w:val="00736CD8"/>
    <w:pPr>
      <w:suppressAutoHyphens/>
      <w:autoSpaceDN w:val="0"/>
      <w:spacing w:after="0" w:line="240" w:lineRule="auto"/>
      <w:textAlignment w:val="baseline"/>
    </w:pPr>
    <w:rPr>
      <w:rFonts w:ascii="Times New Roman" w:eastAsia="Times New Roman" w:hAnsi="Times New Roman" w:cs="Mangal"/>
      <w:kern w:val="3"/>
      <w:sz w:val="20"/>
      <w:szCs w:val="20"/>
      <w:lang w:eastAsia="zh-CN" w:bidi="hi-IN"/>
    </w:rPr>
  </w:style>
  <w:style w:type="paragraph" w:styleId="NormalnyWeb">
    <w:name w:val="Normal (Web)"/>
    <w:basedOn w:val="Normalny"/>
    <w:uiPriority w:val="99"/>
    <w:unhideWhenUsed/>
    <w:rsid w:val="002C3D0C"/>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1257052139">
      <w:bodyDiv w:val="1"/>
      <w:marLeft w:val="0"/>
      <w:marRight w:val="0"/>
      <w:marTop w:val="0"/>
      <w:marBottom w:val="0"/>
      <w:divBdr>
        <w:top w:val="none" w:sz="0" w:space="0" w:color="auto"/>
        <w:left w:val="none" w:sz="0" w:space="0" w:color="auto"/>
        <w:bottom w:val="none" w:sz="0" w:space="0" w:color="auto"/>
        <w:right w:val="none" w:sz="0" w:space="0" w:color="auto"/>
      </w:divBdr>
    </w:div>
    <w:div w:id="1372880875">
      <w:bodyDiv w:val="1"/>
      <w:marLeft w:val="0"/>
      <w:marRight w:val="0"/>
      <w:marTop w:val="0"/>
      <w:marBottom w:val="0"/>
      <w:divBdr>
        <w:top w:val="none" w:sz="0" w:space="0" w:color="auto"/>
        <w:left w:val="none" w:sz="0" w:space="0" w:color="auto"/>
        <w:bottom w:val="none" w:sz="0" w:space="0" w:color="auto"/>
        <w:right w:val="none" w:sz="0" w:space="0" w:color="auto"/>
      </w:divBdr>
    </w:div>
    <w:div w:id="1417828257">
      <w:bodyDiv w:val="1"/>
      <w:marLeft w:val="0"/>
      <w:marRight w:val="0"/>
      <w:marTop w:val="0"/>
      <w:marBottom w:val="0"/>
      <w:divBdr>
        <w:top w:val="none" w:sz="0" w:space="0" w:color="auto"/>
        <w:left w:val="none" w:sz="0" w:space="0" w:color="auto"/>
        <w:bottom w:val="none" w:sz="0" w:space="0" w:color="auto"/>
        <w:right w:val="none" w:sz="0" w:space="0" w:color="auto"/>
      </w:divBdr>
    </w:div>
    <w:div w:id="155172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6A9BB-B508-4081-83D6-D6C5842B3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529</Words>
  <Characters>3174</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Ewelina Skwierczyńska</dc:creator>
  <cp:lastModifiedBy>Elźbieta Dobosz</cp:lastModifiedBy>
  <cp:revision>31</cp:revision>
  <cp:lastPrinted>2016-12-13T07:59:00Z</cp:lastPrinted>
  <dcterms:created xsi:type="dcterms:W3CDTF">2016-10-12T13:32:00Z</dcterms:created>
  <dcterms:modified xsi:type="dcterms:W3CDTF">2016-12-13T08:51:00Z</dcterms:modified>
</cp:coreProperties>
</file>